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945" w:rsidRDefault="00202945" w:rsidP="00202945">
      <w:pPr>
        <w:pStyle w:val="Corpodeltesto2"/>
        <w:spacing w:before="60"/>
        <w:jc w:val="left"/>
        <w:rPr>
          <w:u w:val="single"/>
        </w:rPr>
      </w:pPr>
      <w:r w:rsidRPr="00202945">
        <w:rPr>
          <w:u w:val="single"/>
        </w:rPr>
        <w:t xml:space="preserve">Traguardi di competenza disciplinari da promuovere (tratto dal Piano di studio della scuola dell’obbligo ticinese, DECS, 2015) </w:t>
      </w:r>
    </w:p>
    <w:p w:rsidR="00202945" w:rsidRPr="00202945" w:rsidRDefault="00202945" w:rsidP="00202945">
      <w:pPr>
        <w:pStyle w:val="Corpodeltesto2"/>
        <w:spacing w:before="60"/>
        <w:jc w:val="left"/>
        <w:rPr>
          <w:u w:val="single"/>
        </w:rPr>
      </w:pPr>
    </w:p>
    <w:p w:rsidR="00D246AB" w:rsidRPr="00D246AB" w:rsidRDefault="00D246AB" w:rsidP="00D246AB">
      <w:pPr>
        <w:pStyle w:val="Corpodeltesto2"/>
      </w:pPr>
      <w:r w:rsidRPr="00D246AB">
        <w:t>MATEMATICA</w:t>
      </w:r>
    </w:p>
    <w:p w:rsidR="00D246AB" w:rsidRPr="00D246AB" w:rsidRDefault="00D246AB" w:rsidP="00D246AB">
      <w:pPr>
        <w:pStyle w:val="Corpodeltesto2"/>
        <w:numPr>
          <w:ilvl w:val="0"/>
          <w:numId w:val="2"/>
        </w:numPr>
      </w:pPr>
      <w:r w:rsidRPr="00D246AB">
        <w:t xml:space="preserve">Riconosce, denomina, descrive e rappresenta figure (del piano e dello spazio), relazioni e strutture legate all'interpretazione della realtà o a una loro </w:t>
      </w:r>
      <w:proofErr w:type="spellStart"/>
      <w:r w:rsidRPr="00D246AB">
        <w:t>matematizzazione</w:t>
      </w:r>
      <w:proofErr w:type="spellEnd"/>
      <w:r w:rsidRPr="00D246AB">
        <w:t xml:space="preserve"> e </w:t>
      </w:r>
      <w:proofErr w:type="spellStart"/>
      <w:r w:rsidRPr="00D246AB">
        <w:t>modellizzazione</w:t>
      </w:r>
      <w:proofErr w:type="spellEnd"/>
      <w:r w:rsidRPr="00D246AB">
        <w:t>.</w:t>
      </w:r>
    </w:p>
    <w:p w:rsidR="00D246AB" w:rsidRPr="00D246AB" w:rsidRDefault="00D246AB" w:rsidP="00D246AB">
      <w:pPr>
        <w:pStyle w:val="Corpodeltesto2"/>
        <w:numPr>
          <w:ilvl w:val="0"/>
          <w:numId w:val="2"/>
        </w:numPr>
      </w:pPr>
      <w:r w:rsidRPr="00D246AB">
        <w:t>Legge e comprende testi che coinvolgono aspetti logici e matematici concernenti gli ambiti coinvolti in questo ciclo.</w:t>
      </w:r>
    </w:p>
    <w:p w:rsidR="00D246AB" w:rsidRPr="00D246AB" w:rsidRDefault="00D246AB" w:rsidP="00D246AB">
      <w:pPr>
        <w:pStyle w:val="Corpodeltesto2"/>
        <w:numPr>
          <w:ilvl w:val="0"/>
          <w:numId w:val="2"/>
        </w:numPr>
      </w:pPr>
      <w:r w:rsidRPr="00D246AB">
        <w:t xml:space="preserve">Progetta e realizza rappresentazioni e modelli di vario tipo, matematizzando e </w:t>
      </w:r>
      <w:proofErr w:type="spellStart"/>
      <w:r w:rsidRPr="00D246AB">
        <w:t>modellizzando</w:t>
      </w:r>
      <w:proofErr w:type="spellEnd"/>
      <w:r w:rsidRPr="00D246AB">
        <w:t xml:space="preserve"> situazioni reali impregnate di senso.</w:t>
      </w:r>
    </w:p>
    <w:p w:rsidR="00D246AB" w:rsidRPr="00D246AB" w:rsidRDefault="00D246AB" w:rsidP="00D246AB">
      <w:pPr>
        <w:pStyle w:val="Corpodeltesto2"/>
      </w:pPr>
      <w:r w:rsidRPr="00D246AB">
        <w:t>ARTE VISIVA</w:t>
      </w:r>
    </w:p>
    <w:p w:rsidR="00D246AB" w:rsidRPr="00D246AB" w:rsidRDefault="00D246AB" w:rsidP="00D246AB">
      <w:pPr>
        <w:pStyle w:val="Corpodeltesto2"/>
        <w:numPr>
          <w:ilvl w:val="0"/>
          <w:numId w:val="4"/>
        </w:numPr>
      </w:pPr>
      <w:r w:rsidRPr="00D246AB">
        <w:t>L'allievo è in grado di tradurre un'idea dell'immaginario in una riproduzione spontanea della realtà praticando diverse tecniche pittoriche con mezzi dati o scelti dall'allievo.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p w:rsidR="00202945" w:rsidRPr="00202945" w:rsidRDefault="00202945" w:rsidP="00202945">
      <w:pPr>
        <w:pStyle w:val="Corpodeltesto2"/>
        <w:spacing w:before="60"/>
        <w:jc w:val="left"/>
      </w:pPr>
    </w:p>
    <w:p w:rsidR="00202945" w:rsidRPr="00202945" w:rsidRDefault="00202945" w:rsidP="00202945">
      <w:pPr>
        <w:pStyle w:val="Corpodeltesto2"/>
        <w:spacing w:before="60"/>
        <w:jc w:val="left"/>
        <w:rPr>
          <w:u w:val="single"/>
        </w:rPr>
      </w:pPr>
      <w:r w:rsidRPr="00202945">
        <w:rPr>
          <w:u w:val="single"/>
        </w:rPr>
        <w:t>Ambiti di competenza disciplinari, risorse cognitive coinvolte</w:t>
      </w:r>
    </w:p>
    <w:p w:rsidR="00202945" w:rsidRPr="00202945" w:rsidRDefault="00202945" w:rsidP="00202945">
      <w:pPr>
        <w:pStyle w:val="Corpodeltesto2"/>
        <w:spacing w:before="60"/>
        <w:jc w:val="left"/>
        <w:rPr>
          <w:u w:val="single"/>
        </w:rPr>
      </w:pPr>
      <w:r w:rsidRPr="00202945">
        <w:rPr>
          <w:u w:val="single"/>
        </w:rPr>
        <w:t xml:space="preserve">e processi coinvolti (in relazione al modello di competenza proposto </w:t>
      </w:r>
      <w:r>
        <w:rPr>
          <w:u w:val="single"/>
        </w:rPr>
        <w:t>in DECS, 2015</w:t>
      </w:r>
      <w:r w:rsidRPr="00202945">
        <w:rPr>
          <w:u w:val="single"/>
        </w:rPr>
        <w:t xml:space="preserve">) 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tbl>
      <w:tblPr>
        <w:tblStyle w:val="Grigliatabella"/>
        <w:tblW w:w="0" w:type="auto"/>
        <w:tblLayout w:type="fixed"/>
        <w:tblLook w:val="04A0"/>
      </w:tblPr>
      <w:tblGrid>
        <w:gridCol w:w="566"/>
        <w:gridCol w:w="818"/>
        <w:gridCol w:w="2091"/>
        <w:gridCol w:w="950"/>
        <w:gridCol w:w="1229"/>
        <w:gridCol w:w="1242"/>
        <w:gridCol w:w="1070"/>
        <w:gridCol w:w="1270"/>
      </w:tblGrid>
      <w:tr w:rsidR="00D246AB" w:rsidRPr="00D246AB" w:rsidTr="00D246AB">
        <w:tc>
          <w:tcPr>
            <w:tcW w:w="9236" w:type="dxa"/>
            <w:gridSpan w:val="8"/>
            <w:tcBorders>
              <w:top w:val="single" w:sz="4" w:space="0" w:color="auto"/>
              <w:bottom w:val="nil"/>
            </w:tcBorders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Ambiti di competenza</w:t>
            </w:r>
          </w:p>
        </w:tc>
      </w:tr>
      <w:tr w:rsidR="00D246AB" w:rsidRPr="00D246AB" w:rsidTr="00D246AB">
        <w:tc>
          <w:tcPr>
            <w:tcW w:w="566" w:type="dxa"/>
            <w:vMerge w:val="restart"/>
            <w:tcBorders>
              <w:top w:val="nil"/>
            </w:tcBorders>
            <w:textDirection w:val="btLr"/>
          </w:tcPr>
          <w:p w:rsidR="00D246AB" w:rsidRPr="00D246AB" w:rsidRDefault="00D246AB" w:rsidP="00D246AB">
            <w:pPr>
              <w:pStyle w:val="Corpodeltesto2"/>
              <w:spacing w:before="60"/>
            </w:pPr>
            <w:r w:rsidRPr="00D246AB">
              <w:t xml:space="preserve">Aspetti di competenza          </w:t>
            </w:r>
          </w:p>
        </w:tc>
        <w:tc>
          <w:tcPr>
            <w:tcW w:w="818" w:type="dxa"/>
            <w:tcBorders>
              <w:top w:val="single" w:sz="4" w:space="0" w:color="auto"/>
            </w:tcBorders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2091" w:type="dxa"/>
            <w:tcBorders>
              <w:top w:val="single" w:sz="4" w:space="0" w:color="auto"/>
            </w:tcBorders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Sintesi ambiti e processi</w:t>
            </w:r>
          </w:p>
        </w:tc>
        <w:tc>
          <w:tcPr>
            <w:tcW w:w="950" w:type="dxa"/>
            <w:tcBorders>
              <w:top w:val="single" w:sz="4" w:space="0" w:color="auto"/>
            </w:tcBorders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Numeri e calcolo</w:t>
            </w:r>
          </w:p>
        </w:tc>
        <w:tc>
          <w:tcPr>
            <w:tcW w:w="1229" w:type="dxa"/>
            <w:tcBorders>
              <w:top w:val="single" w:sz="4" w:space="0" w:color="auto"/>
            </w:tcBorders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Geometria</w:t>
            </w:r>
          </w:p>
        </w:tc>
        <w:tc>
          <w:tcPr>
            <w:tcW w:w="1242" w:type="dxa"/>
            <w:tcBorders>
              <w:top w:val="single" w:sz="4" w:space="0" w:color="auto"/>
            </w:tcBorders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Grandezze e misure</w:t>
            </w:r>
          </w:p>
        </w:tc>
        <w:tc>
          <w:tcPr>
            <w:tcW w:w="1070" w:type="dxa"/>
            <w:tcBorders>
              <w:top w:val="single" w:sz="4" w:space="0" w:color="auto"/>
            </w:tcBorders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Funzioni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Probabilità e statistica</w:t>
            </w:r>
          </w:p>
        </w:tc>
      </w:tr>
      <w:tr w:rsidR="00D246AB" w:rsidRPr="00D246AB" w:rsidTr="00D246AB">
        <w:tc>
          <w:tcPr>
            <w:tcW w:w="566" w:type="dxa"/>
            <w:vMerge/>
            <w:textDirection w:val="btLr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818" w:type="dxa"/>
            <w:vMerge w:val="restart"/>
            <w:textDirection w:val="btLr"/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Risorse cognitive</w:t>
            </w:r>
          </w:p>
        </w:tc>
        <w:tc>
          <w:tcPr>
            <w:tcW w:w="2091" w:type="dxa"/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SAPERE E RICONOSCERE</w:t>
            </w:r>
          </w:p>
        </w:tc>
        <w:tc>
          <w:tcPr>
            <w:tcW w:w="95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X</w:t>
            </w:r>
          </w:p>
        </w:tc>
        <w:tc>
          <w:tcPr>
            <w:tcW w:w="1242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</w:tr>
      <w:tr w:rsidR="00D246AB" w:rsidRPr="00D246AB" w:rsidTr="00D246AB">
        <w:tc>
          <w:tcPr>
            <w:tcW w:w="566" w:type="dxa"/>
            <w:vMerge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818" w:type="dxa"/>
            <w:vMerge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2091" w:type="dxa"/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ESEGUIRE E APPLICARE</w:t>
            </w:r>
          </w:p>
        </w:tc>
        <w:tc>
          <w:tcPr>
            <w:tcW w:w="95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242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</w:tr>
      <w:tr w:rsidR="00D246AB" w:rsidRPr="00D246AB" w:rsidTr="00D246AB">
        <w:tc>
          <w:tcPr>
            <w:tcW w:w="566" w:type="dxa"/>
            <w:vMerge/>
            <w:textDirection w:val="btLr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818" w:type="dxa"/>
            <w:vMerge w:val="restart"/>
            <w:textDirection w:val="btLr"/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Processi cognitivi</w:t>
            </w:r>
          </w:p>
        </w:tc>
        <w:tc>
          <w:tcPr>
            <w:tcW w:w="2091" w:type="dxa"/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ESPLORARE E PROVARE</w:t>
            </w:r>
          </w:p>
        </w:tc>
        <w:tc>
          <w:tcPr>
            <w:tcW w:w="95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242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</w:tr>
      <w:tr w:rsidR="00D246AB" w:rsidRPr="00D246AB" w:rsidTr="00D246AB">
        <w:tc>
          <w:tcPr>
            <w:tcW w:w="566" w:type="dxa"/>
            <w:vMerge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818" w:type="dxa"/>
            <w:vMerge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2091" w:type="dxa"/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MATEMATIZZARE E MODELLIZZARE</w:t>
            </w:r>
          </w:p>
        </w:tc>
        <w:tc>
          <w:tcPr>
            <w:tcW w:w="95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242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</w:tr>
      <w:tr w:rsidR="00D246AB" w:rsidRPr="00D246AB" w:rsidTr="00D246AB">
        <w:tc>
          <w:tcPr>
            <w:tcW w:w="566" w:type="dxa"/>
            <w:vMerge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818" w:type="dxa"/>
            <w:vMerge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2091" w:type="dxa"/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INTERPRERARE E RIFLETTERE SUI RISULTATI</w:t>
            </w:r>
          </w:p>
        </w:tc>
        <w:tc>
          <w:tcPr>
            <w:tcW w:w="95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X</w:t>
            </w:r>
          </w:p>
        </w:tc>
        <w:tc>
          <w:tcPr>
            <w:tcW w:w="1242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</w:tr>
      <w:tr w:rsidR="00D246AB" w:rsidRPr="00D246AB" w:rsidTr="00D246AB">
        <w:tc>
          <w:tcPr>
            <w:tcW w:w="566" w:type="dxa"/>
            <w:vMerge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818" w:type="dxa"/>
            <w:vMerge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2091" w:type="dxa"/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COMUNICARE E ARGOMENTARE</w:t>
            </w:r>
          </w:p>
        </w:tc>
        <w:tc>
          <w:tcPr>
            <w:tcW w:w="95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D246AB" w:rsidRPr="00D246AB" w:rsidRDefault="00D246AB" w:rsidP="00D246AB">
            <w:pPr>
              <w:pStyle w:val="Corpodeltesto2"/>
              <w:jc w:val="left"/>
            </w:pPr>
            <w:r w:rsidRPr="00D246AB">
              <w:t>X</w:t>
            </w:r>
          </w:p>
        </w:tc>
        <w:tc>
          <w:tcPr>
            <w:tcW w:w="1242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D246AB" w:rsidRPr="00D246AB" w:rsidRDefault="00D246AB" w:rsidP="00D246AB">
            <w:pPr>
              <w:pStyle w:val="Corpodeltesto2"/>
              <w:jc w:val="left"/>
            </w:pPr>
          </w:p>
        </w:tc>
      </w:tr>
    </w:tbl>
    <w:p w:rsidR="00D246AB" w:rsidRDefault="00D246AB" w:rsidP="00202945">
      <w:pPr>
        <w:pStyle w:val="Corpodeltesto2"/>
        <w:spacing w:before="60"/>
        <w:jc w:val="left"/>
      </w:pPr>
    </w:p>
    <w:p w:rsidR="00202945" w:rsidRPr="00202945" w:rsidRDefault="00202945" w:rsidP="00202945">
      <w:pPr>
        <w:pStyle w:val="Corpodeltesto2"/>
        <w:spacing w:before="60"/>
        <w:jc w:val="left"/>
      </w:pPr>
      <w:r w:rsidRPr="00202945">
        <w:t>Secondo le intenzioni del docente, ciascuno dei processi sopra indicati può diventare prevalente.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p w:rsidR="00202945" w:rsidRPr="00202945" w:rsidRDefault="00202945" w:rsidP="00202945">
      <w:pPr>
        <w:pStyle w:val="Corpodeltesto2"/>
        <w:spacing w:before="60"/>
        <w:jc w:val="left"/>
      </w:pPr>
      <w:r w:rsidRPr="00202945">
        <w:rPr>
          <w:u w:val="single"/>
        </w:rPr>
        <w:t>Eventuali prerequisiti</w:t>
      </w:r>
      <w:r w:rsidRPr="00202945">
        <w:t xml:space="preserve"> (obiettivi di conoscenza e abilità disciplinari e/o riferimento alle competenze trasversali)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p w:rsidR="00202945" w:rsidRPr="00D246AB" w:rsidRDefault="00D246AB" w:rsidP="00D246AB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246AB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i nomi delle figure geometriche e degli elementi caratterizzanti delle figure.</w:t>
      </w:r>
    </w:p>
    <w:p w:rsidR="00202945" w:rsidRPr="00202945" w:rsidRDefault="00202945" w:rsidP="00202945">
      <w:pPr>
        <w:rPr>
          <w:rFonts w:ascii="Times New Roman" w:hAnsi="Times New Roman" w:cs="Times New Roman"/>
          <w:b/>
          <w:sz w:val="24"/>
          <w:u w:val="single"/>
        </w:rPr>
      </w:pPr>
      <w:r w:rsidRPr="00202945">
        <w:rPr>
          <w:rFonts w:ascii="Times New Roman" w:hAnsi="Times New Roman" w:cs="Times New Roman"/>
          <w:sz w:val="24"/>
          <w:u w:val="single"/>
        </w:rPr>
        <w:t>Traguardo di competenza trasversale focus da promuovere</w:t>
      </w:r>
    </w:p>
    <w:p w:rsidR="00202945" w:rsidRPr="00202945" w:rsidRDefault="00202945" w:rsidP="00202945">
      <w:pPr>
        <w:rPr>
          <w:rFonts w:ascii="Times New Roman" w:hAnsi="Times New Roman" w:cs="Times New Roman"/>
          <w:sz w:val="24"/>
        </w:rPr>
      </w:pPr>
      <w:r w:rsidRPr="00202945">
        <w:rPr>
          <w:rFonts w:ascii="Times New Roman" w:hAnsi="Times New Roman" w:cs="Times New Roman"/>
          <w:sz w:val="24"/>
        </w:rPr>
        <w:t>Pensiero riflessivo e critico (sapersi distanziare dai fatti e dalle informazioni come pure dalle proprie azioni)</w:t>
      </w:r>
      <w:r>
        <w:rPr>
          <w:rFonts w:ascii="Times New Roman" w:hAnsi="Times New Roman" w:cs="Times New Roman"/>
          <w:sz w:val="24"/>
        </w:rPr>
        <w:t>.</w:t>
      </w:r>
    </w:p>
    <w:p w:rsidR="00202945" w:rsidRPr="00202945" w:rsidRDefault="00202945" w:rsidP="00202945">
      <w:pPr>
        <w:rPr>
          <w:rFonts w:ascii="Times New Roman" w:hAnsi="Times New Roman" w:cs="Times New Roman"/>
          <w:sz w:val="24"/>
          <w:u w:val="single"/>
        </w:rPr>
      </w:pPr>
      <w:r w:rsidRPr="00202945">
        <w:rPr>
          <w:rFonts w:ascii="Times New Roman" w:hAnsi="Times New Roman" w:cs="Times New Roman"/>
          <w:sz w:val="24"/>
          <w:u w:val="single"/>
        </w:rPr>
        <w:t xml:space="preserve">Eventuali altri traguardi di competenza trasversali correlati </w:t>
      </w:r>
    </w:p>
    <w:p w:rsidR="00202945" w:rsidRPr="00202945" w:rsidRDefault="00202945" w:rsidP="00202945">
      <w:pPr>
        <w:rPr>
          <w:rFonts w:ascii="Times New Roman" w:hAnsi="Times New Roman" w:cs="Times New Roman"/>
          <w:i/>
          <w:sz w:val="24"/>
        </w:rPr>
      </w:pPr>
      <w:r w:rsidRPr="00202945">
        <w:rPr>
          <w:rFonts w:ascii="Times New Roman" w:hAnsi="Times New Roman" w:cs="Times New Roman"/>
          <w:i/>
          <w:sz w:val="24"/>
        </w:rPr>
        <w:t>Comunicazione</w:t>
      </w:r>
    </w:p>
    <w:p w:rsidR="00202945" w:rsidRPr="00202945" w:rsidRDefault="00202945" w:rsidP="00202945">
      <w:pPr>
        <w:rPr>
          <w:rFonts w:ascii="Times New Roman" w:hAnsi="Times New Roman" w:cs="Times New Roman"/>
          <w:sz w:val="24"/>
        </w:rPr>
      </w:pPr>
      <w:r w:rsidRPr="00202945">
        <w:rPr>
          <w:rFonts w:ascii="Times New Roman" w:hAnsi="Times New Roman" w:cs="Times New Roman"/>
          <w:sz w:val="24"/>
        </w:rPr>
        <w:t>Saper attivare le informazioni e le risorse che permettono di esprimersi utilizzando diversi tipi di linguaggio a seconda del contesto.</w:t>
      </w:r>
    </w:p>
    <w:p w:rsidR="00202945" w:rsidRPr="00202945" w:rsidRDefault="00202945" w:rsidP="00202945">
      <w:pPr>
        <w:rPr>
          <w:rFonts w:ascii="Times New Roman" w:hAnsi="Times New Roman" w:cs="Times New Roman"/>
          <w:i/>
          <w:sz w:val="24"/>
        </w:rPr>
      </w:pPr>
      <w:r w:rsidRPr="00202945">
        <w:rPr>
          <w:rFonts w:ascii="Times New Roman" w:hAnsi="Times New Roman" w:cs="Times New Roman"/>
          <w:i/>
          <w:sz w:val="24"/>
        </w:rPr>
        <w:t>Pensiero creativo</w:t>
      </w:r>
    </w:p>
    <w:p w:rsidR="00202945" w:rsidRPr="00202945" w:rsidRDefault="00202945" w:rsidP="00202945">
      <w:pPr>
        <w:rPr>
          <w:rFonts w:ascii="Times New Roman" w:hAnsi="Times New Roman" w:cs="Times New Roman"/>
          <w:sz w:val="24"/>
        </w:rPr>
      </w:pPr>
      <w:r w:rsidRPr="00202945">
        <w:rPr>
          <w:rFonts w:ascii="Times New Roman" w:hAnsi="Times New Roman" w:cs="Times New Roman"/>
          <w:sz w:val="24"/>
        </w:rPr>
        <w:t>Sviluppare l'inventiva, la fantasia e la flessibilità nell'affrontare situazioni problematiche.</w:t>
      </w:r>
    </w:p>
    <w:p w:rsidR="00202945" w:rsidRDefault="00202945" w:rsidP="00202945">
      <w:pPr>
        <w:rPr>
          <w:rFonts w:ascii="Times New Roman" w:hAnsi="Times New Roman" w:cs="Times New Roman"/>
          <w:sz w:val="24"/>
        </w:rPr>
      </w:pPr>
    </w:p>
    <w:p w:rsidR="00202945" w:rsidRPr="00202945" w:rsidRDefault="00202945" w:rsidP="00202945">
      <w:pPr>
        <w:rPr>
          <w:rFonts w:ascii="Times New Roman" w:hAnsi="Times New Roman" w:cs="Times New Roman"/>
          <w:sz w:val="24"/>
          <w:u w:val="single"/>
        </w:rPr>
      </w:pPr>
      <w:r w:rsidRPr="00202945">
        <w:rPr>
          <w:rFonts w:ascii="Times New Roman" w:hAnsi="Times New Roman" w:cs="Times New Roman"/>
          <w:sz w:val="24"/>
          <w:u w:val="single"/>
        </w:rPr>
        <w:t>Individuazione degli strumenti valutativi in itinere e conclusivi.</w:t>
      </w:r>
    </w:p>
    <w:p w:rsidR="00D246AB" w:rsidRPr="00D246AB" w:rsidRDefault="00D246AB" w:rsidP="00D246AB">
      <w:pPr>
        <w:rPr>
          <w:rFonts w:ascii="Times New Roman" w:hAnsi="Times New Roman" w:cs="Times New Roman"/>
          <w:sz w:val="24"/>
        </w:rPr>
      </w:pPr>
      <w:r w:rsidRPr="00D246AB">
        <w:rPr>
          <w:rFonts w:ascii="Times New Roman" w:hAnsi="Times New Roman" w:cs="Times New Roman"/>
          <w:sz w:val="24"/>
        </w:rPr>
        <w:t>Il pensiero riflessivo e critico presuppone la capacità di costruirsi una propria opinione personale e di saper analizzare le situazioni prendendo la distanza dalle proprie azioni.</w:t>
      </w:r>
    </w:p>
    <w:p w:rsidR="00D246AB" w:rsidRPr="00D246AB" w:rsidRDefault="00D246AB" w:rsidP="00D246AB">
      <w:pPr>
        <w:rPr>
          <w:rFonts w:ascii="Times New Roman" w:hAnsi="Times New Roman" w:cs="Times New Roman"/>
          <w:sz w:val="24"/>
        </w:rPr>
      </w:pPr>
      <w:r w:rsidRPr="00D246AB">
        <w:rPr>
          <w:rFonts w:ascii="Times New Roman" w:hAnsi="Times New Roman" w:cs="Times New Roman"/>
          <w:sz w:val="24"/>
        </w:rPr>
        <w:t>La comunicazione è parte integrante del cammino graduale che permette all'alunno di afferrare e costruire i concetti matematici all'interno dei processi sociali di produzione di senso.</w:t>
      </w:r>
    </w:p>
    <w:p w:rsidR="00D246AB" w:rsidRPr="00D246AB" w:rsidRDefault="00D246AB" w:rsidP="00D246AB">
      <w:pPr>
        <w:rPr>
          <w:rFonts w:ascii="Times New Roman" w:hAnsi="Times New Roman" w:cs="Times New Roman"/>
          <w:sz w:val="24"/>
        </w:rPr>
      </w:pPr>
      <w:r w:rsidRPr="00D246AB">
        <w:rPr>
          <w:rFonts w:ascii="Times New Roman" w:hAnsi="Times New Roman" w:cs="Times New Roman"/>
          <w:sz w:val="24"/>
        </w:rPr>
        <w:t>La costruzione di competenze non prevede traguardi finali definitivi, tuttavia è opportuno soffermarsi a valutare il percorso compiuto per consolidare quanto è stato appreso e decidere come procedere. Questo è fondamentale sia per valutare l'efficacia del lavoro proposto, sia per modificare o integrare o sostituire le attività.</w:t>
      </w:r>
    </w:p>
    <w:p w:rsidR="00D246AB" w:rsidRPr="00D246AB" w:rsidRDefault="00D246AB" w:rsidP="00D246AB">
      <w:pPr>
        <w:rPr>
          <w:rFonts w:ascii="Times New Roman" w:hAnsi="Times New Roman" w:cs="Times New Roman"/>
          <w:sz w:val="24"/>
        </w:rPr>
      </w:pPr>
      <w:r w:rsidRPr="00D246AB">
        <w:rPr>
          <w:rFonts w:ascii="Times New Roman" w:hAnsi="Times New Roman" w:cs="Times New Roman"/>
          <w:sz w:val="24"/>
        </w:rPr>
        <w:t>Nelle fasi 1 e 2 si osserverà la capacità di tradurre un'idea in un'immagine e prevarrà l'aspetto creativo. Durante la descrizione verbale, si osserverà se gli alunni riescono a mettersi dal punto di vista dell'altro, cercando di fornire tutte le informazioni utili per la descrizione puntuale della figura realizzata e allo stesso tempo si verificherà se il linguaggio verbale è corretto dal punto di vista matematico.</w:t>
      </w:r>
    </w:p>
    <w:p w:rsidR="00D246AB" w:rsidRPr="00D246AB" w:rsidRDefault="00D246AB" w:rsidP="00D246AB">
      <w:pPr>
        <w:rPr>
          <w:rFonts w:ascii="Times New Roman" w:hAnsi="Times New Roman" w:cs="Times New Roman"/>
          <w:sz w:val="24"/>
        </w:rPr>
      </w:pPr>
      <w:r w:rsidRPr="00D246AB">
        <w:rPr>
          <w:rFonts w:ascii="Times New Roman" w:hAnsi="Times New Roman" w:cs="Times New Roman"/>
          <w:sz w:val="24"/>
        </w:rPr>
        <w:t>Nella fase 3 si valuterà l'efficacia della descrizione scritta.</w:t>
      </w:r>
    </w:p>
    <w:p w:rsidR="00D246AB" w:rsidRPr="00D246AB" w:rsidRDefault="00D246AB" w:rsidP="00D246AB">
      <w:pPr>
        <w:rPr>
          <w:rFonts w:ascii="Times New Roman" w:hAnsi="Times New Roman" w:cs="Times New Roman"/>
          <w:sz w:val="24"/>
        </w:rPr>
      </w:pPr>
      <w:r w:rsidRPr="00D246AB">
        <w:rPr>
          <w:rFonts w:ascii="Times New Roman" w:hAnsi="Times New Roman" w:cs="Times New Roman"/>
          <w:sz w:val="24"/>
        </w:rPr>
        <w:t xml:space="preserve">Nella fase 4, in particolare nel momento finale della discussione, sarà interessante verificare se gli alunni: </w:t>
      </w:r>
    </w:p>
    <w:p w:rsidR="00D246AB" w:rsidRPr="00D246AB" w:rsidRDefault="00D246AB" w:rsidP="00D246AB">
      <w:pPr>
        <w:rPr>
          <w:rFonts w:ascii="Times New Roman" w:hAnsi="Times New Roman" w:cs="Times New Roman"/>
          <w:sz w:val="24"/>
        </w:rPr>
      </w:pPr>
      <w:r w:rsidRPr="00D246AB">
        <w:rPr>
          <w:rFonts w:ascii="Times New Roman" w:hAnsi="Times New Roman" w:cs="Times New Roman"/>
          <w:sz w:val="24"/>
        </w:rPr>
        <w:t>•</w:t>
      </w:r>
      <w:r w:rsidRPr="00D246AB">
        <w:rPr>
          <w:rFonts w:ascii="Times New Roman" w:hAnsi="Times New Roman" w:cs="Times New Roman"/>
          <w:sz w:val="24"/>
        </w:rPr>
        <w:tab/>
        <w:t>riconoscono punti di vista diversi</w:t>
      </w:r>
      <w:r>
        <w:rPr>
          <w:rFonts w:ascii="Times New Roman" w:hAnsi="Times New Roman" w:cs="Times New Roman"/>
          <w:sz w:val="24"/>
        </w:rPr>
        <w:t>;</w:t>
      </w:r>
    </w:p>
    <w:p w:rsidR="00D246AB" w:rsidRDefault="00D246AB" w:rsidP="00D246AB">
      <w:pPr>
        <w:rPr>
          <w:rFonts w:ascii="Times New Roman" w:hAnsi="Times New Roman" w:cs="Times New Roman"/>
          <w:sz w:val="24"/>
        </w:rPr>
      </w:pPr>
      <w:r w:rsidRPr="00D246AB">
        <w:rPr>
          <w:rFonts w:ascii="Times New Roman" w:hAnsi="Times New Roman" w:cs="Times New Roman"/>
          <w:sz w:val="24"/>
        </w:rPr>
        <w:t>•</w:t>
      </w:r>
      <w:r w:rsidRPr="00D246AB">
        <w:rPr>
          <w:rFonts w:ascii="Times New Roman" w:hAnsi="Times New Roman" w:cs="Times New Roman"/>
          <w:sz w:val="24"/>
        </w:rPr>
        <w:tab/>
        <w:t xml:space="preserve">accettano le osservazioni fatte dai compagni </w:t>
      </w:r>
      <w:r>
        <w:rPr>
          <w:rFonts w:ascii="Times New Roman" w:hAnsi="Times New Roman" w:cs="Times New Roman"/>
          <w:sz w:val="24"/>
        </w:rPr>
        <w:t>e le analizzano in modo critico</w:t>
      </w:r>
      <w:r w:rsidRPr="00D246AB">
        <w:rPr>
          <w:rFonts w:ascii="Times New Roman" w:hAnsi="Times New Roman" w:cs="Times New Roman"/>
          <w:sz w:val="24"/>
        </w:rPr>
        <w:t xml:space="preserve">. </w:t>
      </w:r>
    </w:p>
    <w:p w:rsidR="00202945" w:rsidRPr="00D246AB" w:rsidRDefault="00202945">
      <w:pPr>
        <w:rPr>
          <w:rFonts w:ascii="Times New Roman" w:hAnsi="Times New Roman" w:cs="Times New Roman"/>
          <w:sz w:val="24"/>
        </w:rPr>
      </w:pPr>
    </w:p>
    <w:sectPr w:rsidR="00202945" w:rsidRPr="00D246AB" w:rsidSect="006E25E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F699B"/>
    <w:multiLevelType w:val="hybridMultilevel"/>
    <w:tmpl w:val="4104C9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1F55B2"/>
    <w:multiLevelType w:val="hybridMultilevel"/>
    <w:tmpl w:val="BE9602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4861C5"/>
    <w:multiLevelType w:val="hybridMultilevel"/>
    <w:tmpl w:val="2C0AE1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200C54"/>
    <w:multiLevelType w:val="hybridMultilevel"/>
    <w:tmpl w:val="4906E1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02945"/>
    <w:rsid w:val="00202945"/>
    <w:rsid w:val="0048236F"/>
    <w:rsid w:val="006E25E7"/>
    <w:rsid w:val="00D24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02945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semiHidden/>
    <w:rsid w:val="00202945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202945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20294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02945"/>
    <w:pPr>
      <w:spacing w:after="160"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02945"/>
    <w:rPr>
      <w:sz w:val="20"/>
      <w:szCs w:val="20"/>
    </w:rPr>
  </w:style>
  <w:style w:type="table" w:styleId="Grigliatabella">
    <w:name w:val="Table Grid"/>
    <w:basedOn w:val="Tabellanormale"/>
    <w:uiPriority w:val="59"/>
    <w:rsid w:val="002029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02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029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538</Words>
  <Characters>3070</Characters>
  <Application>Microsoft Office Word</Application>
  <DocSecurity>0</DocSecurity>
  <Lines>25</Lines>
  <Paragraphs>7</Paragraphs>
  <ScaleCrop>false</ScaleCrop>
  <Company/>
  <LinksUpToDate>false</LinksUpToDate>
  <CharactersWithSpaces>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Franchini</dc:creator>
  <cp:lastModifiedBy>elena Franchini</cp:lastModifiedBy>
  <cp:revision>2</cp:revision>
  <dcterms:created xsi:type="dcterms:W3CDTF">2018-12-20T10:18:00Z</dcterms:created>
  <dcterms:modified xsi:type="dcterms:W3CDTF">2018-12-20T11:25:00Z</dcterms:modified>
</cp:coreProperties>
</file>