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Traguardi di competenza disciplinari da promuovere (tratto dal Piano di studio della scuola dell’obbligo ticinese, DECS, 2015) 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>Comprende e risolve con fiducia e determinazione situazioni-problema in tutti gli ambiti di contenuto previsti per questo ciclo, legati al concreto o astratte, ma partendo da situazioni reali, mantenendo il controllo critico sia sui processi risolutivi, sia sui risultati, esplorando e provando diverse strade risolutive.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 xml:space="preserve">Gestisce con sicurezza il calcolo mentale e </w:t>
      </w:r>
      <w:proofErr w:type="spellStart"/>
      <w:r w:rsidRPr="00D9131A">
        <w:t>mentale-scritto</w:t>
      </w:r>
      <w:proofErr w:type="spellEnd"/>
      <w:r w:rsidRPr="00D9131A">
        <w:t xml:space="preserve"> che coinvolge le quattro operazioni con numeri naturali, sa affrontare calcoli con numeri decimali, eventualmente anche ricorrendo a una calcolatrice in situazioni che lo richiedono.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>Costruisce ragionamenti, fondandosi su ipotesi, sostenendo le proprie idee e confrontandosi con il punto di vista degli altri.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>Gestisce confronti, classificazioni e ordinamenti delle più comuni grandezze ed effettua e calcola misure dirette e indirette legate alla realtà e a situazioni ideali ancorate al concreto.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 xml:space="preserve">Progetta e realizza rappresentazioni e modelli di vario tipo, matematizzando e </w:t>
      </w:r>
      <w:proofErr w:type="spellStart"/>
      <w:r w:rsidRPr="00D9131A">
        <w:t>modellizzando</w:t>
      </w:r>
      <w:proofErr w:type="spellEnd"/>
      <w:r w:rsidRPr="00D9131A">
        <w:t xml:space="preserve"> situazioni reali impregnate di senso.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>Comunica e argomenta procedimenti e soluzioni relative a una situazione, utilizzando diversi registri di rappresentazione semiotica; comprende, valuta e prende in considerazione la bontà di argomentazioni legate a scelte o processi risolutivi diversi dai propri.</w:t>
      </w:r>
    </w:p>
    <w:p w:rsidR="00D9131A" w:rsidRPr="00D9131A" w:rsidRDefault="00D9131A" w:rsidP="00D9131A">
      <w:pPr>
        <w:pStyle w:val="Corpodeltesto2"/>
        <w:numPr>
          <w:ilvl w:val="0"/>
          <w:numId w:val="2"/>
        </w:numPr>
        <w:jc w:val="left"/>
      </w:pPr>
      <w:r w:rsidRPr="00D9131A">
        <w:t>Manifesta un atteggiamento positivo rispetto alla matematica, tramite esperienze significative che gli hanno fatto intuire come gli strumenti matematici che ha imparato a utilizzare siano utili per operare nella realtà.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>Ambiti di competenza disciplinari, risorse cognitive coinvolte</w:t>
      </w:r>
    </w:p>
    <w:p w:rsidR="00202945" w:rsidRPr="00202945" w:rsidRDefault="00202945" w:rsidP="00202945">
      <w:pPr>
        <w:pStyle w:val="Corpodeltesto2"/>
        <w:spacing w:before="60"/>
        <w:jc w:val="left"/>
        <w:rPr>
          <w:u w:val="single"/>
        </w:rPr>
      </w:pPr>
      <w:r w:rsidRPr="00202945">
        <w:rPr>
          <w:u w:val="single"/>
        </w:rPr>
        <w:t xml:space="preserve">e processi coinvolti (in relazione al modello di competenza proposto </w:t>
      </w:r>
      <w:r>
        <w:rPr>
          <w:u w:val="single"/>
        </w:rPr>
        <w:t>in DECS, 2015</w:t>
      </w:r>
      <w:r w:rsidRPr="00202945">
        <w:rPr>
          <w:u w:val="single"/>
        </w:rPr>
        <w:t xml:space="preserve">) 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tbl>
      <w:tblPr>
        <w:tblStyle w:val="Grigliatabella"/>
        <w:tblW w:w="0" w:type="auto"/>
        <w:tblLayout w:type="fixed"/>
        <w:tblLook w:val="04A0"/>
      </w:tblPr>
      <w:tblGrid>
        <w:gridCol w:w="566"/>
        <w:gridCol w:w="818"/>
        <w:gridCol w:w="2131"/>
        <w:gridCol w:w="1097"/>
        <w:gridCol w:w="1229"/>
        <w:gridCol w:w="1242"/>
        <w:gridCol w:w="1070"/>
        <w:gridCol w:w="1270"/>
      </w:tblGrid>
      <w:tr w:rsidR="00D9131A" w:rsidRPr="00D9131A" w:rsidTr="00D9131A">
        <w:tc>
          <w:tcPr>
            <w:tcW w:w="9423" w:type="dxa"/>
            <w:gridSpan w:val="8"/>
            <w:tcBorders>
              <w:top w:val="single" w:sz="4" w:space="0" w:color="auto"/>
              <w:bottom w:val="nil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Ambiti di competenza</w:t>
            </w:r>
          </w:p>
        </w:tc>
      </w:tr>
      <w:tr w:rsidR="00D9131A" w:rsidRPr="00D9131A" w:rsidTr="00D9131A">
        <w:tc>
          <w:tcPr>
            <w:tcW w:w="566" w:type="dxa"/>
            <w:vMerge w:val="restart"/>
            <w:tcBorders>
              <w:top w:val="nil"/>
            </w:tcBorders>
            <w:textDirection w:val="btLr"/>
          </w:tcPr>
          <w:p w:rsidR="00D9131A" w:rsidRPr="00D9131A" w:rsidRDefault="00D9131A" w:rsidP="00D9131A">
            <w:pPr>
              <w:pStyle w:val="Corpodeltesto2"/>
              <w:spacing w:before="60"/>
            </w:pPr>
            <w:r w:rsidRPr="00D9131A">
              <w:t xml:space="preserve">Aspetti di competenza          </w:t>
            </w:r>
          </w:p>
        </w:tc>
        <w:tc>
          <w:tcPr>
            <w:tcW w:w="818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2131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Sintesi ambiti e processi</w:t>
            </w: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Numeri e calcolo</w:t>
            </w:r>
          </w:p>
        </w:tc>
        <w:tc>
          <w:tcPr>
            <w:tcW w:w="1229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Geometria</w:t>
            </w:r>
          </w:p>
        </w:tc>
        <w:tc>
          <w:tcPr>
            <w:tcW w:w="1242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Grandezze e misure</w:t>
            </w:r>
          </w:p>
        </w:tc>
        <w:tc>
          <w:tcPr>
            <w:tcW w:w="1070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Funzioni</w:t>
            </w:r>
          </w:p>
        </w:tc>
        <w:tc>
          <w:tcPr>
            <w:tcW w:w="1270" w:type="dxa"/>
            <w:tcBorders>
              <w:top w:val="single" w:sz="4" w:space="0" w:color="auto"/>
            </w:tcBorders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Probabilità e statistica</w:t>
            </w:r>
          </w:p>
        </w:tc>
      </w:tr>
      <w:tr w:rsidR="00D9131A" w:rsidRPr="00D9131A" w:rsidTr="00D9131A">
        <w:tc>
          <w:tcPr>
            <w:tcW w:w="566" w:type="dxa"/>
            <w:vMerge/>
            <w:textDirection w:val="btLr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 w:val="restart"/>
            <w:textDirection w:val="btLr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Risorse cognitive</w:t>
            </w: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SAPERE E RICONOSCERE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  <w:tr w:rsidR="00D9131A" w:rsidRPr="00D9131A" w:rsidTr="00D9131A">
        <w:tc>
          <w:tcPr>
            <w:tcW w:w="566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ESEGUIRE E APPLICARE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  <w:tr w:rsidR="00D9131A" w:rsidRPr="00D9131A" w:rsidTr="00D9131A">
        <w:tc>
          <w:tcPr>
            <w:tcW w:w="566" w:type="dxa"/>
            <w:vMerge/>
            <w:textDirection w:val="btLr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 w:val="restart"/>
            <w:textDirection w:val="btLr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Processi cognitivi</w:t>
            </w: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ESPLORARE E PROVARE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  <w:tr w:rsidR="00D9131A" w:rsidRPr="00D9131A" w:rsidTr="00D9131A">
        <w:tc>
          <w:tcPr>
            <w:tcW w:w="566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MATEMATIZZARE E MODELLIZZARE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  <w:tr w:rsidR="00D9131A" w:rsidRPr="00D9131A" w:rsidTr="00D9131A">
        <w:tc>
          <w:tcPr>
            <w:tcW w:w="566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INTERPRERARE E RIFLETTERE SUI RISULTATI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  <w:tr w:rsidR="00D9131A" w:rsidRPr="00D9131A" w:rsidTr="00D9131A">
        <w:tc>
          <w:tcPr>
            <w:tcW w:w="566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818" w:type="dxa"/>
            <w:vMerge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2131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COMUNICARE E ARGOMENTARE</w:t>
            </w:r>
          </w:p>
        </w:tc>
        <w:tc>
          <w:tcPr>
            <w:tcW w:w="1097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29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242" w:type="dxa"/>
          </w:tcPr>
          <w:p w:rsidR="00D9131A" w:rsidRPr="00D9131A" w:rsidRDefault="00D9131A" w:rsidP="00D9131A">
            <w:pPr>
              <w:pStyle w:val="Corpodeltesto2"/>
              <w:jc w:val="left"/>
            </w:pPr>
            <w:r w:rsidRPr="00D9131A">
              <w:t>X</w:t>
            </w:r>
          </w:p>
        </w:tc>
        <w:tc>
          <w:tcPr>
            <w:tcW w:w="10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  <w:tc>
          <w:tcPr>
            <w:tcW w:w="1270" w:type="dxa"/>
          </w:tcPr>
          <w:p w:rsidR="00D9131A" w:rsidRPr="00D9131A" w:rsidRDefault="00D9131A" w:rsidP="00D9131A">
            <w:pPr>
              <w:pStyle w:val="Corpodeltesto2"/>
              <w:jc w:val="left"/>
            </w:pPr>
          </w:p>
        </w:tc>
      </w:tr>
    </w:tbl>
    <w:p w:rsidR="00D9131A" w:rsidRDefault="00D9131A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t>Secondo le intenzioni del docente, ciascuno dei processi sopra indicati può diventare prevalente.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202945" w:rsidRPr="00202945" w:rsidRDefault="00202945" w:rsidP="00202945">
      <w:pPr>
        <w:pStyle w:val="Corpodeltesto2"/>
        <w:spacing w:before="60"/>
        <w:jc w:val="left"/>
      </w:pPr>
      <w:r w:rsidRPr="00202945">
        <w:rPr>
          <w:u w:val="single"/>
        </w:rPr>
        <w:t>Eventuali prerequisiti</w:t>
      </w:r>
      <w:r w:rsidRPr="00202945">
        <w:t xml:space="preserve"> (obiettivi di conoscenza e abilità disciplinari e/o riferimento alle competenze trasversali)</w:t>
      </w:r>
    </w:p>
    <w:p w:rsidR="00202945" w:rsidRPr="00202945" w:rsidRDefault="00202945" w:rsidP="00202945">
      <w:pPr>
        <w:pStyle w:val="Corpodeltesto2"/>
        <w:spacing w:before="60"/>
        <w:jc w:val="left"/>
      </w:pPr>
    </w:p>
    <w:p w:rsidR="00D9131A" w:rsidRPr="00D9131A" w:rsidRDefault="00D9131A" w:rsidP="00D9131A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>•</w:t>
      </w:r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Conoscere le unità di misura e le conversioni.</w:t>
      </w:r>
    </w:p>
    <w:p w:rsidR="00D9131A" w:rsidRPr="00D9131A" w:rsidRDefault="00D9131A" w:rsidP="00D9131A">
      <w:pPr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>•</w:t>
      </w:r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Saper usare gli strumenti di misura</w:t>
      </w:r>
    </w:p>
    <w:p w:rsidR="00202945" w:rsidRDefault="00D9131A" w:rsidP="00D9131A"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>•</w:t>
      </w:r>
      <w:r w:rsidRPr="00D9131A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Conoscere il denaro</w:t>
      </w:r>
    </w:p>
    <w:p w:rsidR="00202945" w:rsidRPr="00202945" w:rsidRDefault="00202945" w:rsidP="00202945">
      <w:pPr>
        <w:rPr>
          <w:rFonts w:ascii="Times New Roman" w:hAnsi="Times New Roman" w:cs="Times New Roman"/>
          <w:b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Traguardo di competenza trasversale focus da promuovere</w:t>
      </w:r>
    </w:p>
    <w:p w:rsid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Pensiero riflessivo e critico (sapersi distanziare dai fatti e dalle informazioni come pure dalle proprie azioni)</w:t>
      </w:r>
      <w:r>
        <w:rPr>
          <w:rFonts w:ascii="Times New Roman" w:hAnsi="Times New Roman" w:cs="Times New Roman"/>
          <w:sz w:val="24"/>
        </w:rPr>
        <w:t>.</w:t>
      </w:r>
    </w:p>
    <w:p w:rsidR="00D9131A" w:rsidRPr="00202945" w:rsidRDefault="00D9131A" w:rsidP="00202945">
      <w:p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Atteggiamento positivo (verso la situazione problematica, ovvero l’insieme delle condizioni che consentono al soggetto di mobilitare le risorse a disposizione).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 xml:space="preserve">Eventuali altri traguardi di competenza trasversali correlati 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Collaborazione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Sviluppare uno spirito cooperativo e le strategie necessarie per lavorare in gruppo.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Comunicazione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Saper attivare le informazioni e le risorse che permettono di esprimersi utilizzando diversi tipi di linguaggio a seconda del contesto.</w:t>
      </w:r>
    </w:p>
    <w:p w:rsidR="00202945" w:rsidRPr="00202945" w:rsidRDefault="00202945" w:rsidP="00202945">
      <w:pPr>
        <w:rPr>
          <w:rFonts w:ascii="Times New Roman" w:hAnsi="Times New Roman" w:cs="Times New Roman"/>
          <w:i/>
          <w:sz w:val="24"/>
        </w:rPr>
      </w:pPr>
      <w:r w:rsidRPr="00202945">
        <w:rPr>
          <w:rFonts w:ascii="Times New Roman" w:hAnsi="Times New Roman" w:cs="Times New Roman"/>
          <w:i/>
          <w:sz w:val="24"/>
        </w:rPr>
        <w:t>Pensiero creativo</w:t>
      </w:r>
    </w:p>
    <w:p w:rsidR="00202945" w:rsidRPr="00202945" w:rsidRDefault="00202945" w:rsidP="00202945">
      <w:pPr>
        <w:rPr>
          <w:rFonts w:ascii="Times New Roman" w:hAnsi="Times New Roman" w:cs="Times New Roman"/>
          <w:sz w:val="24"/>
        </w:rPr>
      </w:pPr>
      <w:r w:rsidRPr="00202945">
        <w:rPr>
          <w:rFonts w:ascii="Times New Roman" w:hAnsi="Times New Roman" w:cs="Times New Roman"/>
          <w:sz w:val="24"/>
        </w:rPr>
        <w:t>Sviluppare l'inventiva, la fantasia e la flessibilità nell'affrontare situazioni problematiche.</w:t>
      </w:r>
    </w:p>
    <w:p w:rsidR="00202945" w:rsidRDefault="00202945" w:rsidP="00202945">
      <w:pPr>
        <w:rPr>
          <w:rFonts w:ascii="Times New Roman" w:hAnsi="Times New Roman" w:cs="Times New Roman"/>
          <w:sz w:val="24"/>
        </w:rPr>
      </w:pPr>
    </w:p>
    <w:p w:rsidR="00202945" w:rsidRPr="00202945" w:rsidRDefault="00202945" w:rsidP="00202945">
      <w:pPr>
        <w:rPr>
          <w:rFonts w:ascii="Times New Roman" w:hAnsi="Times New Roman" w:cs="Times New Roman"/>
          <w:sz w:val="24"/>
          <w:u w:val="single"/>
        </w:rPr>
      </w:pPr>
      <w:r w:rsidRPr="00202945">
        <w:rPr>
          <w:rFonts w:ascii="Times New Roman" w:hAnsi="Times New Roman" w:cs="Times New Roman"/>
          <w:sz w:val="24"/>
          <w:u w:val="single"/>
        </w:rPr>
        <w:t>Individuazione degli strumenti valutativi in itinere e conclusivi.</w:t>
      </w:r>
    </w:p>
    <w:p w:rsidR="00D9131A" w:rsidRPr="00D9131A" w:rsidRDefault="00D9131A" w:rsidP="00D9131A">
      <w:p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In itinere gli insegnanti osservano se gli alunni si organizzano, collaborano, discutono, condividono le scelte e annotano le varie situazioni per restituire un feedback a conclusione di ogni attività di gruppo e riflettere sui vari problemi incontrati in situazioni concrete e reali.</w:t>
      </w:r>
    </w:p>
    <w:p w:rsidR="00D9131A" w:rsidRPr="00D9131A" w:rsidRDefault="00D9131A" w:rsidP="00D9131A">
      <w:p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 xml:space="preserve">L’esperienza </w:t>
      </w:r>
      <w:proofErr w:type="spellStart"/>
      <w:r w:rsidRPr="00D9131A">
        <w:rPr>
          <w:rFonts w:ascii="Times New Roman" w:hAnsi="Times New Roman" w:cs="Times New Roman"/>
          <w:sz w:val="24"/>
        </w:rPr>
        <w:t>laboratoriale</w:t>
      </w:r>
      <w:proofErr w:type="spellEnd"/>
      <w:r w:rsidRPr="00D9131A">
        <w:rPr>
          <w:rFonts w:ascii="Times New Roman" w:hAnsi="Times New Roman" w:cs="Times New Roman"/>
          <w:sz w:val="24"/>
        </w:rPr>
        <w:t xml:space="preserve"> condotta insieme, la spinta motivazionale e l’entusiasmo provocato dall’essere protagonisti nella realizzazione di un grande evento sono un motore importante ed è interessante osservare come si muovono gli alunni in queste situazioni, il loro grado di partecipazione, il ruolo che assumono nel gruppo, la collaborazione per il raggiungimento di un obiettivo comune.</w:t>
      </w:r>
    </w:p>
    <w:p w:rsidR="00D9131A" w:rsidRPr="00D9131A" w:rsidRDefault="00D9131A" w:rsidP="00D9131A">
      <w:pPr>
        <w:rPr>
          <w:rFonts w:ascii="Times New Roman" w:hAnsi="Times New Roman" w:cs="Times New Roman"/>
          <w:sz w:val="24"/>
        </w:rPr>
      </w:pPr>
    </w:p>
    <w:p w:rsidR="00D9131A" w:rsidRPr="00D9131A" w:rsidRDefault="00D9131A" w:rsidP="00D9131A">
      <w:p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Durante tutta l'esperienza, si potrà osservare se gli alunni: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identificano i problemi da risolvere e i dati a disposizione;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ipotizzano diverse soluzioni;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anticipano e realizzano in autonomia percorsi risolutivi;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tengono sotto controllo le loro azioni;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mobilitano le loro risorse in funzione del problema da affrontare;</w:t>
      </w:r>
    </w:p>
    <w:p w:rsidR="00D9131A" w:rsidRPr="00D9131A" w:rsidRDefault="00D9131A" w:rsidP="00D9131A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tengono conto delle risorse e del contesto.</w:t>
      </w:r>
    </w:p>
    <w:p w:rsidR="00D9131A" w:rsidRPr="00D9131A" w:rsidRDefault="00D9131A" w:rsidP="00D9131A">
      <w:p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 xml:space="preserve">Dal punto di vista disciplinare, attraverso l'analisi dei lavori di gruppo, delle scelte fatte nell'elaborazione della mappa e della lista della spesa e delle relative argomentazioni, è possibile valutare se ogni alunno: </w:t>
      </w:r>
    </w:p>
    <w:p w:rsidR="00D9131A" w:rsidRPr="00D9131A" w:rsidRDefault="00D9131A" w:rsidP="00D9131A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 xml:space="preserve">ha padronanza di conoscenze; </w:t>
      </w:r>
    </w:p>
    <w:p w:rsidR="00D9131A" w:rsidRPr="00D9131A" w:rsidRDefault="00D9131A" w:rsidP="00D9131A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comprende situazioni-problema reali e le risolve mantenendo il controllo sia sui processi sia sui risultati;</w:t>
      </w:r>
    </w:p>
    <w:p w:rsidR="00D9131A" w:rsidRPr="00D9131A" w:rsidRDefault="00D9131A" w:rsidP="00D9131A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 xml:space="preserve">gestisce con sicurezza il calcolo mentale e </w:t>
      </w:r>
      <w:proofErr w:type="spellStart"/>
      <w:r w:rsidRPr="00D9131A">
        <w:rPr>
          <w:rFonts w:ascii="Times New Roman" w:hAnsi="Times New Roman" w:cs="Times New Roman"/>
          <w:sz w:val="24"/>
        </w:rPr>
        <w:t>mentale-scritto</w:t>
      </w:r>
      <w:proofErr w:type="spellEnd"/>
      <w:r w:rsidRPr="00D9131A">
        <w:rPr>
          <w:rFonts w:ascii="Times New Roman" w:hAnsi="Times New Roman" w:cs="Times New Roman"/>
          <w:sz w:val="24"/>
        </w:rPr>
        <w:t>;</w:t>
      </w:r>
    </w:p>
    <w:p w:rsidR="00D9131A" w:rsidRPr="00D9131A" w:rsidRDefault="00D9131A" w:rsidP="00D9131A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 xml:space="preserve">progetta e realizza rappresentazioni matematizzando e </w:t>
      </w:r>
      <w:proofErr w:type="spellStart"/>
      <w:r w:rsidRPr="00D9131A">
        <w:rPr>
          <w:rFonts w:ascii="Times New Roman" w:hAnsi="Times New Roman" w:cs="Times New Roman"/>
          <w:sz w:val="24"/>
        </w:rPr>
        <w:t>modellizzando</w:t>
      </w:r>
      <w:proofErr w:type="spellEnd"/>
      <w:r w:rsidRPr="00D9131A">
        <w:rPr>
          <w:rFonts w:ascii="Times New Roman" w:hAnsi="Times New Roman" w:cs="Times New Roman"/>
          <w:sz w:val="24"/>
        </w:rPr>
        <w:t xml:space="preserve"> situazioni reali;</w:t>
      </w:r>
    </w:p>
    <w:p w:rsidR="00D9131A" w:rsidRPr="00D9131A" w:rsidRDefault="00D9131A" w:rsidP="00D9131A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9131A">
        <w:rPr>
          <w:rFonts w:ascii="Times New Roman" w:hAnsi="Times New Roman" w:cs="Times New Roman"/>
          <w:sz w:val="24"/>
        </w:rPr>
        <w:t>manifesta un atteggiamento positivo nei confronti della matematica.</w:t>
      </w:r>
    </w:p>
    <w:p w:rsidR="00202945" w:rsidRDefault="00202945"/>
    <w:sectPr w:rsidR="00202945" w:rsidSect="006E25E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F55B2"/>
    <w:multiLevelType w:val="hybridMultilevel"/>
    <w:tmpl w:val="BE9602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6663AA"/>
    <w:multiLevelType w:val="hybridMultilevel"/>
    <w:tmpl w:val="62BA16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4861C5"/>
    <w:multiLevelType w:val="hybridMultilevel"/>
    <w:tmpl w:val="2C0AE1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084745"/>
    <w:multiLevelType w:val="hybridMultilevel"/>
    <w:tmpl w:val="DC8218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00C54"/>
    <w:multiLevelType w:val="hybridMultilevel"/>
    <w:tmpl w:val="4906E1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580551"/>
    <w:multiLevelType w:val="hybridMultilevel"/>
    <w:tmpl w:val="831E8E9C"/>
    <w:lvl w:ilvl="0" w:tplc="73889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202945"/>
    <w:rsid w:val="00202945"/>
    <w:rsid w:val="004D760E"/>
    <w:rsid w:val="006526BF"/>
    <w:rsid w:val="006E25E7"/>
    <w:rsid w:val="00945220"/>
    <w:rsid w:val="00D91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02945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link w:val="Corpodeltesto2Carattere"/>
    <w:semiHidden/>
    <w:rsid w:val="0020294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202945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20294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202945"/>
    <w:pPr>
      <w:spacing w:after="160"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202945"/>
    <w:rPr>
      <w:sz w:val="20"/>
      <w:szCs w:val="20"/>
    </w:rPr>
  </w:style>
  <w:style w:type="table" w:styleId="Grigliatabella">
    <w:name w:val="Table Grid"/>
    <w:basedOn w:val="Tabellanormale"/>
    <w:uiPriority w:val="59"/>
    <w:rsid w:val="00202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02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029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Franchini</dc:creator>
  <cp:lastModifiedBy>elena Franchini</cp:lastModifiedBy>
  <cp:revision>3</cp:revision>
  <dcterms:created xsi:type="dcterms:W3CDTF">2018-12-20T10:18:00Z</dcterms:created>
  <dcterms:modified xsi:type="dcterms:W3CDTF">2018-12-20T11:49:00Z</dcterms:modified>
</cp:coreProperties>
</file>